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8E" w:rsidRPr="00EA3503" w:rsidRDefault="00EA3503">
      <w:pPr>
        <w:rPr>
          <w:rFonts w:ascii="Century Gothic" w:hAnsi="Century Gothic"/>
          <w:b/>
        </w:rPr>
      </w:pPr>
      <w:proofErr w:type="spellStart"/>
      <w:r w:rsidRPr="00EA3503">
        <w:rPr>
          <w:rFonts w:ascii="Century Gothic" w:hAnsi="Century Gothic"/>
          <w:b/>
        </w:rPr>
        <w:t>Subrecipient</w:t>
      </w:r>
      <w:proofErr w:type="spellEnd"/>
      <w:r w:rsidRPr="00EA3503">
        <w:rPr>
          <w:rFonts w:ascii="Century Gothic" w:hAnsi="Century Gothic"/>
          <w:b/>
        </w:rPr>
        <w:t xml:space="preserve"> Monitoring Record/Checklist</w:t>
      </w:r>
    </w:p>
    <w:p w:rsidR="00EA3503" w:rsidRPr="00EA3503" w:rsidRDefault="00EA3503" w:rsidP="00EA3503">
      <w:pPr>
        <w:rPr>
          <w:rFonts w:ascii="Century Gothic" w:hAnsi="Century Gothic"/>
          <w:sz w:val="20"/>
        </w:rPr>
      </w:pPr>
      <w:r w:rsidRPr="00EA3503">
        <w:rPr>
          <w:rFonts w:ascii="Century Gothic" w:hAnsi="Century Gothic"/>
          <w:sz w:val="20"/>
        </w:rPr>
        <w:t xml:space="preserve">Uniform Guidance requires that </w:t>
      </w:r>
      <w:proofErr w:type="spellStart"/>
      <w:r w:rsidRPr="00EA3503">
        <w:rPr>
          <w:rFonts w:ascii="Century Gothic" w:hAnsi="Century Gothic"/>
          <w:sz w:val="20"/>
        </w:rPr>
        <w:t>subrecipients</w:t>
      </w:r>
      <w:proofErr w:type="spellEnd"/>
      <w:r w:rsidRPr="00EA3503">
        <w:rPr>
          <w:rFonts w:ascii="Century Gothic" w:hAnsi="Century Gothic"/>
          <w:sz w:val="20"/>
        </w:rPr>
        <w:t xml:space="preserve"> are monitored to provide reasonable assurance that the use of resources is in compliance with laws, regulations, and award terms and that performance goals are achieved. </w:t>
      </w:r>
    </w:p>
    <w:p w:rsidR="00EA3503" w:rsidRPr="00EA3503" w:rsidRDefault="00EA3503" w:rsidP="00EA3503">
      <w:pPr>
        <w:rPr>
          <w:rFonts w:ascii="Century Gothic" w:hAnsi="Century Gothic"/>
          <w:b/>
          <w:sz w:val="20"/>
        </w:rPr>
      </w:pPr>
      <w:r w:rsidRPr="00EA3503">
        <w:rPr>
          <w:rFonts w:ascii="Century Gothic" w:hAnsi="Century Gothic"/>
          <w:b/>
          <w:sz w:val="20"/>
        </w:rPr>
        <w:t xml:space="preserve">Principal Investigators (PI’s) and departments have the primary responsibility for properly monitoring </w:t>
      </w:r>
      <w:proofErr w:type="spellStart"/>
      <w:r w:rsidRPr="00EA3503">
        <w:rPr>
          <w:rFonts w:ascii="Century Gothic" w:hAnsi="Century Gothic"/>
          <w:b/>
          <w:sz w:val="20"/>
        </w:rPr>
        <w:t>subrecipients</w:t>
      </w:r>
      <w:proofErr w:type="spellEnd"/>
      <w:r w:rsidRPr="00EA3503">
        <w:rPr>
          <w:rFonts w:ascii="Century Gothic" w:hAnsi="Century Gothic"/>
          <w:b/>
          <w:sz w:val="20"/>
        </w:rPr>
        <w:t>. These responsibility include, but may not be limited to:</w:t>
      </w:r>
    </w:p>
    <w:p w:rsidR="00EA3503" w:rsidRPr="00EA3503" w:rsidRDefault="00EA3503" w:rsidP="00EA3503">
      <w:pPr>
        <w:pStyle w:val="ListParagraph"/>
        <w:numPr>
          <w:ilvl w:val="0"/>
          <w:numId w:val="1"/>
        </w:numPr>
        <w:rPr>
          <w:rFonts w:ascii="Century Gothic" w:hAnsi="Century Gothic"/>
          <w:b/>
          <w:sz w:val="20"/>
        </w:rPr>
      </w:pPr>
      <w:r w:rsidRPr="00EA3503">
        <w:rPr>
          <w:rFonts w:ascii="Century Gothic" w:hAnsi="Century Gothic"/>
          <w:b/>
          <w:sz w:val="20"/>
        </w:rPr>
        <w:t xml:space="preserve">Establishing channels of communication with </w:t>
      </w:r>
      <w:proofErr w:type="spellStart"/>
      <w:r w:rsidRPr="00EA3503">
        <w:rPr>
          <w:rFonts w:ascii="Century Gothic" w:hAnsi="Century Gothic"/>
          <w:b/>
          <w:sz w:val="20"/>
        </w:rPr>
        <w:t>subrecipients</w:t>
      </w:r>
      <w:proofErr w:type="spellEnd"/>
      <w:r w:rsidRPr="00EA3503">
        <w:rPr>
          <w:rFonts w:ascii="Century Gothic" w:hAnsi="Century Gothic"/>
          <w:b/>
          <w:sz w:val="20"/>
        </w:rPr>
        <w:t>;</w:t>
      </w:r>
    </w:p>
    <w:p w:rsidR="00EA3503" w:rsidRPr="00EA3503" w:rsidRDefault="00EA3503" w:rsidP="00EA3503">
      <w:pPr>
        <w:pStyle w:val="ListParagraph"/>
        <w:numPr>
          <w:ilvl w:val="0"/>
          <w:numId w:val="1"/>
        </w:numPr>
        <w:rPr>
          <w:rFonts w:ascii="Century Gothic" w:hAnsi="Century Gothic"/>
          <w:b/>
          <w:sz w:val="20"/>
        </w:rPr>
      </w:pPr>
      <w:r w:rsidRPr="00EA3503">
        <w:rPr>
          <w:rFonts w:ascii="Century Gothic" w:hAnsi="Century Gothic"/>
          <w:b/>
          <w:sz w:val="20"/>
        </w:rPr>
        <w:t>Ensuring progress per the statement of work;</w:t>
      </w:r>
    </w:p>
    <w:p w:rsidR="00EA3503" w:rsidRPr="00EA3503" w:rsidRDefault="00EA3503" w:rsidP="00EA3503">
      <w:pPr>
        <w:pStyle w:val="ListParagraph"/>
        <w:numPr>
          <w:ilvl w:val="0"/>
          <w:numId w:val="1"/>
        </w:numPr>
        <w:rPr>
          <w:rFonts w:ascii="Century Gothic" w:hAnsi="Century Gothic"/>
          <w:b/>
          <w:sz w:val="20"/>
        </w:rPr>
      </w:pPr>
      <w:r w:rsidRPr="00EA3503">
        <w:rPr>
          <w:rFonts w:ascii="Century Gothic" w:hAnsi="Century Gothic"/>
          <w:b/>
          <w:sz w:val="20"/>
        </w:rPr>
        <w:t>Reviewing and documenting performance;</w:t>
      </w:r>
    </w:p>
    <w:p w:rsidR="00EA3503" w:rsidRPr="00EA3503" w:rsidRDefault="00EA3503" w:rsidP="00EA3503">
      <w:pPr>
        <w:pStyle w:val="ListParagraph"/>
        <w:numPr>
          <w:ilvl w:val="0"/>
          <w:numId w:val="1"/>
        </w:numPr>
        <w:rPr>
          <w:rFonts w:ascii="Century Gothic" w:hAnsi="Century Gothic"/>
          <w:b/>
          <w:sz w:val="20"/>
        </w:rPr>
      </w:pPr>
      <w:r w:rsidRPr="00EA3503">
        <w:rPr>
          <w:rFonts w:ascii="Century Gothic" w:hAnsi="Century Gothic"/>
          <w:b/>
          <w:sz w:val="20"/>
        </w:rPr>
        <w:t xml:space="preserve">Reviewing invoices from </w:t>
      </w:r>
      <w:proofErr w:type="spellStart"/>
      <w:r w:rsidRPr="00EA3503">
        <w:rPr>
          <w:rFonts w:ascii="Century Gothic" w:hAnsi="Century Gothic"/>
          <w:b/>
          <w:sz w:val="20"/>
        </w:rPr>
        <w:t>subrecipients</w:t>
      </w:r>
      <w:proofErr w:type="spellEnd"/>
      <w:r w:rsidRPr="00EA3503">
        <w:rPr>
          <w:rFonts w:ascii="Century Gothic" w:hAnsi="Century Gothic"/>
          <w:b/>
          <w:sz w:val="20"/>
        </w:rPr>
        <w:t xml:space="preserve"> for compliance with regulations and award terms and conditions; and</w:t>
      </w:r>
    </w:p>
    <w:p w:rsidR="00EA3503" w:rsidRPr="00EA3503" w:rsidRDefault="00EA3503" w:rsidP="00EA3503">
      <w:pPr>
        <w:pStyle w:val="ListParagraph"/>
        <w:numPr>
          <w:ilvl w:val="0"/>
          <w:numId w:val="1"/>
        </w:numPr>
        <w:rPr>
          <w:rFonts w:ascii="Century Gothic" w:hAnsi="Century Gothic"/>
          <w:b/>
          <w:sz w:val="20"/>
        </w:rPr>
      </w:pPr>
      <w:r w:rsidRPr="00EA3503">
        <w:rPr>
          <w:rFonts w:ascii="Century Gothic" w:hAnsi="Century Gothic"/>
          <w:b/>
          <w:sz w:val="20"/>
        </w:rPr>
        <w:t>Approving final invoices in a timely manner for closeout.</w:t>
      </w:r>
    </w:p>
    <w:p w:rsidR="00EA3503" w:rsidRPr="00EA3503" w:rsidRDefault="00EA3503" w:rsidP="00EA3503">
      <w:pPr>
        <w:rPr>
          <w:rFonts w:ascii="Century Gothic" w:hAnsi="Century Gothic"/>
          <w:b/>
          <w:sz w:val="20"/>
        </w:rPr>
      </w:pPr>
    </w:p>
    <w:p w:rsidR="00EA3503" w:rsidRDefault="00EA3503">
      <w:pPr>
        <w:rPr>
          <w:rFonts w:ascii="Century Gothic" w:hAnsi="Century Gothic"/>
          <w:sz w:val="20"/>
        </w:rPr>
      </w:pPr>
      <w:r w:rsidRPr="00EA3503">
        <w:rPr>
          <w:rFonts w:ascii="Century Gothic" w:hAnsi="Century Gothic"/>
          <w:sz w:val="20"/>
        </w:rPr>
        <w:t xml:space="preserve">Upon audit or request, the University and PI must provide documentation that monitoring has occurred. This includes documenting correspondence and progress reports received. </w:t>
      </w:r>
      <w:r>
        <w:rPr>
          <w:rFonts w:ascii="Century Gothic" w:hAnsi="Century Gothic"/>
          <w:sz w:val="20"/>
        </w:rPr>
        <w:t>This template/checklist</w:t>
      </w:r>
      <w:r w:rsidRPr="00EA3503">
        <w:rPr>
          <w:rFonts w:ascii="Century Gothic" w:hAnsi="Century Gothic"/>
          <w:sz w:val="20"/>
        </w:rPr>
        <w:t xml:space="preserve"> will serve as a tool to help determine</w:t>
      </w:r>
      <w:r w:rsidR="009A2273">
        <w:rPr>
          <w:rFonts w:ascii="Century Gothic" w:hAnsi="Century Gothic"/>
          <w:sz w:val="20"/>
        </w:rPr>
        <w:t xml:space="preserve"> departmental</w:t>
      </w:r>
      <w:r w:rsidRPr="00EA3503">
        <w:rPr>
          <w:rFonts w:ascii="Century Gothic" w:hAnsi="Century Gothic"/>
          <w:sz w:val="20"/>
        </w:rPr>
        <w:t xml:space="preserve"> compliance with this requirement.</w:t>
      </w:r>
    </w:p>
    <w:p w:rsidR="00EA3503" w:rsidRPr="00EA3503" w:rsidRDefault="00EA3503">
      <w:pPr>
        <w:rPr>
          <w:rFonts w:ascii="Century Gothic" w:hAnsi="Century Gothic"/>
          <w:sz w:val="20"/>
          <w:szCs w:val="20"/>
        </w:rPr>
      </w:pPr>
      <w:bookmarkStart w:id="0" w:name="_GoBack"/>
      <w:bookmarkEnd w:id="0"/>
    </w:p>
    <w:p w:rsidR="00EA3503" w:rsidRPr="00EA3503" w:rsidRDefault="00EA3503">
      <w:pPr>
        <w:rPr>
          <w:rFonts w:ascii="Century Gothic" w:hAnsi="Century Gothic"/>
          <w:sz w:val="20"/>
          <w:szCs w:val="20"/>
        </w:rPr>
      </w:pPr>
      <w:r w:rsidRPr="00EA3503">
        <w:rPr>
          <w:rFonts w:ascii="Century Gothic" w:hAnsi="Century Gothic"/>
          <w:sz w:val="20"/>
          <w:szCs w:val="20"/>
        </w:rPr>
        <w:t>University of Utah PI: _________________________________________________________</w:t>
      </w:r>
    </w:p>
    <w:p w:rsidR="00EA3503" w:rsidRPr="00EA3503" w:rsidRDefault="00EA3503">
      <w:pPr>
        <w:rPr>
          <w:rFonts w:ascii="Century Gothic" w:hAnsi="Century Gothic"/>
          <w:sz w:val="20"/>
          <w:szCs w:val="20"/>
        </w:rPr>
      </w:pPr>
      <w:proofErr w:type="spellStart"/>
      <w:r w:rsidRPr="00EA3503">
        <w:rPr>
          <w:rFonts w:ascii="Century Gothic" w:hAnsi="Century Gothic"/>
          <w:sz w:val="20"/>
          <w:szCs w:val="20"/>
        </w:rPr>
        <w:t>Subrecipient</w:t>
      </w:r>
      <w:proofErr w:type="spellEnd"/>
      <w:r w:rsidRPr="00EA3503">
        <w:rPr>
          <w:rFonts w:ascii="Century Gothic" w:hAnsi="Century Gothic"/>
          <w:sz w:val="20"/>
          <w:szCs w:val="20"/>
        </w:rPr>
        <w:t xml:space="preserve"> Institution: _______________________________________________________</w:t>
      </w:r>
    </w:p>
    <w:p w:rsidR="00EA3503" w:rsidRPr="00EA3503" w:rsidRDefault="00EA3503">
      <w:pPr>
        <w:rPr>
          <w:rFonts w:ascii="Century Gothic" w:hAnsi="Century Gothic"/>
          <w:sz w:val="20"/>
          <w:szCs w:val="20"/>
        </w:rPr>
      </w:pPr>
      <w:proofErr w:type="spellStart"/>
      <w:r w:rsidRPr="00EA3503">
        <w:rPr>
          <w:rFonts w:ascii="Century Gothic" w:hAnsi="Century Gothic"/>
          <w:sz w:val="20"/>
          <w:szCs w:val="20"/>
        </w:rPr>
        <w:t>Subaward</w:t>
      </w:r>
      <w:proofErr w:type="spellEnd"/>
      <w:r w:rsidRPr="00EA3503">
        <w:rPr>
          <w:rFonts w:ascii="Century Gothic" w:hAnsi="Century Gothic"/>
          <w:sz w:val="20"/>
          <w:szCs w:val="20"/>
        </w:rPr>
        <w:t xml:space="preserve"> Number: ___________________________________________________________</w:t>
      </w:r>
    </w:p>
    <w:p w:rsidR="00EA3503" w:rsidRPr="00EA3503" w:rsidRDefault="00EA3503">
      <w:pPr>
        <w:rPr>
          <w:rFonts w:ascii="Century Gothic" w:hAnsi="Century Gothic"/>
          <w:sz w:val="20"/>
          <w:szCs w:val="20"/>
        </w:rPr>
      </w:pPr>
      <w:r w:rsidRPr="00EA3503">
        <w:rPr>
          <w:rFonts w:ascii="Century Gothic" w:hAnsi="Century Gothic"/>
          <w:sz w:val="20"/>
          <w:szCs w:val="20"/>
        </w:rPr>
        <w:t>Risk Determination:    ___ Low    ___High</w:t>
      </w:r>
    </w:p>
    <w:p w:rsidR="00EA3503" w:rsidRDefault="00EA3503">
      <w:pPr>
        <w:rPr>
          <w:rFonts w:ascii="Century Gothic" w:hAnsi="Century Gothic"/>
          <w:sz w:val="20"/>
          <w:szCs w:val="20"/>
        </w:rPr>
      </w:pPr>
    </w:p>
    <w:p w:rsidR="00EA3503" w:rsidRPr="00573893" w:rsidRDefault="00EA3503">
      <w:pPr>
        <w:rPr>
          <w:rFonts w:ascii="Century Gothic" w:hAnsi="Century Gothic"/>
          <w:b/>
          <w:sz w:val="20"/>
          <w:szCs w:val="20"/>
        </w:rPr>
      </w:pPr>
      <w:r w:rsidRPr="00573893">
        <w:rPr>
          <w:rFonts w:ascii="Century Gothic" w:hAnsi="Century Gothic"/>
          <w:b/>
          <w:sz w:val="20"/>
          <w:szCs w:val="20"/>
        </w:rPr>
        <w:t>Performance</w:t>
      </w:r>
    </w:p>
    <w:p w:rsidR="00573893" w:rsidRPr="00573893" w:rsidRDefault="00EA3503" w:rsidP="00573893">
      <w:pPr>
        <w:rPr>
          <w:rFonts w:ascii="Century Gothic" w:hAnsi="Century Gothic"/>
          <w:sz w:val="20"/>
          <w:szCs w:val="20"/>
        </w:rPr>
      </w:pPr>
      <w:r w:rsidRPr="00573893">
        <w:rPr>
          <w:rFonts w:ascii="Century Gothic" w:hAnsi="Century Gothic"/>
          <w:sz w:val="20"/>
          <w:szCs w:val="20"/>
        </w:rPr>
        <w:t xml:space="preserve">______ </w:t>
      </w:r>
      <w:proofErr w:type="gramStart"/>
      <w:r w:rsidRPr="00573893">
        <w:rPr>
          <w:rFonts w:ascii="Century Gothic" w:hAnsi="Century Gothic"/>
          <w:sz w:val="20"/>
          <w:szCs w:val="20"/>
        </w:rPr>
        <w:t>Has</w:t>
      </w:r>
      <w:proofErr w:type="gramEnd"/>
      <w:r w:rsidRPr="00573893">
        <w:rPr>
          <w:rFonts w:ascii="Century Gothic" w:hAnsi="Century Gothic"/>
          <w:sz w:val="20"/>
          <w:szCs w:val="20"/>
        </w:rPr>
        <w:t xml:space="preserve"> the </w:t>
      </w:r>
      <w:proofErr w:type="spellStart"/>
      <w:r w:rsidRPr="00573893">
        <w:rPr>
          <w:rFonts w:ascii="Century Gothic" w:hAnsi="Century Gothic"/>
          <w:sz w:val="20"/>
          <w:szCs w:val="20"/>
        </w:rPr>
        <w:t>subrecipient</w:t>
      </w:r>
      <w:proofErr w:type="spellEnd"/>
      <w:r w:rsidRPr="00573893">
        <w:rPr>
          <w:rFonts w:ascii="Century Gothic" w:hAnsi="Century Gothic"/>
          <w:sz w:val="20"/>
          <w:szCs w:val="20"/>
        </w:rPr>
        <w:t xml:space="preserve"> submitted the required reports on time?</w:t>
      </w: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Document when performance reports were received.</w:t>
      </w:r>
    </w:p>
    <w:p w:rsidR="00573893" w:rsidRPr="00573893" w:rsidRDefault="00E277F1" w:rsidP="00E277F1">
      <w:pPr>
        <w:pStyle w:val="NoSpacing"/>
        <w:tabs>
          <w:tab w:val="left" w:pos="3300"/>
        </w:tabs>
        <w:rPr>
          <w:rFonts w:ascii="Century Gothic" w:hAnsi="Century Gothic" w:cs="Arial"/>
          <w:sz w:val="20"/>
          <w:szCs w:val="20"/>
        </w:rPr>
      </w:pPr>
      <w:r>
        <w:rPr>
          <w:rFonts w:ascii="Century Gothic" w:hAnsi="Century Gothic" w:cs="Arial"/>
          <w:sz w:val="20"/>
          <w:szCs w:val="20"/>
        </w:rPr>
        <w:tab/>
      </w: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 xml:space="preserve">Does PI make a periodic evaluation of </w:t>
      </w:r>
      <w:proofErr w:type="spellStart"/>
      <w:r w:rsidRPr="00573893">
        <w:rPr>
          <w:rFonts w:ascii="Century Gothic" w:hAnsi="Century Gothic" w:cs="Arial"/>
          <w:sz w:val="20"/>
          <w:szCs w:val="20"/>
        </w:rPr>
        <w:t>subrecipient</w:t>
      </w:r>
      <w:proofErr w:type="spellEnd"/>
      <w:r w:rsidRPr="00573893">
        <w:rPr>
          <w:rFonts w:ascii="Century Gothic" w:hAnsi="Century Gothic" w:cs="Arial"/>
          <w:sz w:val="20"/>
          <w:szCs w:val="20"/>
        </w:rPr>
        <w:t xml:space="preserve"> performance?</w:t>
      </w: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Is the PI satisfied with the performance?  If no, contact sub and OSP if needed.</w:t>
      </w: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Did PI/program staff conduct a site visit?  If so, is it documented?</w:t>
      </w: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rPr>
        <w:tab/>
      </w: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Is the statement of work being completed as outlined in the agreement?</w:t>
      </w: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rPr>
        <w:tab/>
        <w:t>If deviation, document and notify OSP.</w:t>
      </w:r>
    </w:p>
    <w:p w:rsidR="00573893" w:rsidRPr="00573893" w:rsidRDefault="00573893" w:rsidP="00573893">
      <w:pPr>
        <w:pStyle w:val="NoSpacing"/>
        <w:rPr>
          <w:rFonts w:ascii="Century Gothic" w:hAnsi="Century Gothic" w:cs="Arial"/>
          <w:b/>
          <w:sz w:val="20"/>
          <w:szCs w:val="20"/>
          <w:u w:val="single"/>
        </w:rPr>
      </w:pP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b/>
          <w:sz w:val="20"/>
          <w:szCs w:val="20"/>
        </w:rPr>
        <w:t>Compliance Assurances</w:t>
      </w: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rPr>
          <w:rFonts w:ascii="Century Gothic" w:hAnsi="Century Gothic" w:cs="Arial"/>
          <w:sz w:val="20"/>
          <w:szCs w:val="20"/>
        </w:rPr>
      </w:pPr>
      <w:r w:rsidRPr="00573893">
        <w:rPr>
          <w:rFonts w:ascii="Century Gothic" w:hAnsi="Century Gothic" w:cs="Arial"/>
          <w:sz w:val="20"/>
          <w:szCs w:val="20"/>
          <w:u w:val="single"/>
        </w:rPr>
        <w:tab/>
      </w:r>
      <w:r w:rsidRPr="00573893">
        <w:rPr>
          <w:rFonts w:ascii="Century Gothic" w:hAnsi="Century Gothic" w:cs="Arial"/>
          <w:sz w:val="20"/>
          <w:szCs w:val="20"/>
        </w:rPr>
        <w:t>If project requires IRB and/or IACUC have all approvals been received?</w:t>
      </w: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rPr>
          <w:rFonts w:ascii="Century Gothic" w:hAnsi="Century Gothic" w:cs="Arial"/>
          <w:sz w:val="20"/>
          <w:szCs w:val="20"/>
        </w:rPr>
      </w:pPr>
    </w:p>
    <w:p w:rsidR="00573893" w:rsidRPr="00573893" w:rsidRDefault="00573893" w:rsidP="00573893">
      <w:pPr>
        <w:pStyle w:val="NoSpacing"/>
        <w:jc w:val="center"/>
        <w:rPr>
          <w:rFonts w:ascii="Century Gothic" w:hAnsi="Century Gothic" w:cs="Arial"/>
          <w:b/>
          <w:sz w:val="20"/>
          <w:szCs w:val="20"/>
          <w:u w:val="single"/>
        </w:rPr>
      </w:pPr>
      <w:proofErr w:type="spellStart"/>
      <w:r w:rsidRPr="00573893">
        <w:rPr>
          <w:rFonts w:ascii="Century Gothic" w:hAnsi="Century Gothic" w:cs="Arial"/>
          <w:b/>
          <w:sz w:val="20"/>
          <w:szCs w:val="20"/>
          <w:u w:val="single"/>
        </w:rPr>
        <w:lastRenderedPageBreak/>
        <w:t>Subrecipient</w:t>
      </w:r>
      <w:proofErr w:type="spellEnd"/>
      <w:r w:rsidRPr="00573893">
        <w:rPr>
          <w:rFonts w:ascii="Century Gothic" w:hAnsi="Century Gothic" w:cs="Arial"/>
          <w:b/>
          <w:sz w:val="20"/>
          <w:szCs w:val="20"/>
          <w:u w:val="single"/>
        </w:rPr>
        <w:t xml:space="preserve"> Invoice Approval Checklist</w:t>
      </w:r>
    </w:p>
    <w:p w:rsidR="00573893" w:rsidRPr="00573893" w:rsidRDefault="00573893" w:rsidP="00573893">
      <w:pPr>
        <w:pStyle w:val="NoSpacing"/>
        <w:jc w:val="center"/>
        <w:rPr>
          <w:rFonts w:ascii="Century Gothic" w:hAnsi="Century Gothic" w:cs="Arial"/>
          <w:b/>
          <w:sz w:val="20"/>
          <w:szCs w:val="20"/>
          <w:u w:val="single"/>
        </w:rPr>
      </w:pPr>
    </w:p>
    <w:p w:rsidR="00573893" w:rsidRPr="00573893" w:rsidRDefault="00573893" w:rsidP="00573893">
      <w:pPr>
        <w:pStyle w:val="NoSpacing"/>
        <w:numPr>
          <w:ilvl w:val="0"/>
          <w:numId w:val="2"/>
        </w:numPr>
        <w:rPr>
          <w:rFonts w:ascii="Century Gothic" w:hAnsi="Century Gothic" w:cs="Times New Roman"/>
          <w:sz w:val="20"/>
          <w:szCs w:val="20"/>
        </w:rPr>
      </w:pPr>
      <w:r w:rsidRPr="00573893">
        <w:rPr>
          <w:rFonts w:ascii="Century Gothic" w:hAnsi="Century Gothic" w:cs="Times New Roman"/>
          <w:sz w:val="20"/>
          <w:szCs w:val="20"/>
        </w:rPr>
        <w:t xml:space="preserve">Upon receipt of an invoice or request for payment from a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w:t>
      </w: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 xml:space="preserve">Review all submitted progress reports and financial reports received from the </w:t>
      </w:r>
      <w:proofErr w:type="spellStart"/>
      <w:r w:rsidRPr="00573893">
        <w:rPr>
          <w:rFonts w:ascii="Century Gothic" w:hAnsi="Century Gothic" w:cs="Times New Roman"/>
          <w:sz w:val="20"/>
          <w:szCs w:val="20"/>
        </w:rPr>
        <w:t>subrecipients</w:t>
      </w:r>
      <w:proofErr w:type="spellEnd"/>
      <w:r w:rsidRPr="00573893">
        <w:rPr>
          <w:rFonts w:ascii="Century Gothic" w:hAnsi="Century Gothic" w:cs="Times New Roman"/>
          <w:sz w:val="20"/>
          <w:szCs w:val="20"/>
        </w:rPr>
        <w:t>.</w:t>
      </w:r>
    </w:p>
    <w:p w:rsidR="00573893" w:rsidRPr="00573893" w:rsidRDefault="00573893" w:rsidP="00573893">
      <w:pPr>
        <w:pStyle w:val="NoSpacing"/>
        <w:ind w:left="1440"/>
        <w:rPr>
          <w:rFonts w:ascii="Century Gothic" w:hAnsi="Century Gothic" w:cs="Times New Roman"/>
          <w:sz w:val="20"/>
          <w:szCs w:val="20"/>
        </w:rPr>
      </w:pP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Determine if all progress reports required to date under the terms of the agreement have been submitted in an acceptable and timely manner.</w:t>
      </w:r>
    </w:p>
    <w:p w:rsidR="00573893" w:rsidRPr="00573893" w:rsidRDefault="00573893" w:rsidP="00573893">
      <w:pPr>
        <w:pStyle w:val="ListParagraph"/>
        <w:rPr>
          <w:rFonts w:ascii="Century Gothic" w:hAnsi="Century Gothic" w:cs="Times New Roman"/>
          <w:sz w:val="20"/>
          <w:szCs w:val="20"/>
        </w:rPr>
      </w:pP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Review the expenditures on the reimbursement request/invoice.  Are the expenditures following the subcontract budget or are there additional items listed that were not originally budgeted?</w:t>
      </w:r>
    </w:p>
    <w:p w:rsidR="00573893" w:rsidRPr="00573893" w:rsidRDefault="00573893" w:rsidP="00573893">
      <w:pPr>
        <w:pStyle w:val="ListParagraph"/>
        <w:rPr>
          <w:rFonts w:ascii="Century Gothic" w:hAnsi="Century Gothic" w:cs="Times New Roman"/>
          <w:sz w:val="20"/>
          <w:szCs w:val="20"/>
        </w:rPr>
      </w:pP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Do you see any potentially unallowable items listed in the reimbursement request such as food/meals/entertainment/alcohol, etc. or items that should have been charged as an indirect cost such as office supplies/general purpose computers/clerical and administrative salaries/postage.</w:t>
      </w:r>
    </w:p>
    <w:p w:rsidR="00573893" w:rsidRPr="00573893" w:rsidRDefault="00573893" w:rsidP="00573893">
      <w:pPr>
        <w:pStyle w:val="ListParagraph"/>
        <w:rPr>
          <w:rFonts w:ascii="Century Gothic" w:hAnsi="Century Gothic" w:cs="Times New Roman"/>
          <w:sz w:val="20"/>
          <w:szCs w:val="20"/>
        </w:rPr>
      </w:pP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Do the expenditures shown on the reimbursement request seem reasonable in relation to the amount of time and work expected of the subcontractor to date?  (</w:t>
      </w:r>
      <w:proofErr w:type="gramStart"/>
      <w:r w:rsidRPr="00573893">
        <w:rPr>
          <w:rFonts w:ascii="Century Gothic" w:hAnsi="Century Gothic" w:cs="Times New Roman"/>
          <w:sz w:val="20"/>
          <w:szCs w:val="20"/>
        </w:rPr>
        <w:t>for</w:t>
      </w:r>
      <w:proofErr w:type="gramEnd"/>
      <w:r w:rsidRPr="00573893">
        <w:rPr>
          <w:rFonts w:ascii="Century Gothic" w:hAnsi="Century Gothic" w:cs="Times New Roman"/>
          <w:sz w:val="20"/>
          <w:szCs w:val="20"/>
        </w:rPr>
        <w:t xml:space="preserve"> example, does it appear likely that they will have spent a minimum of 75% of their budget by the time the current budget period has concluded?  Alternatively, does it look like they might exceed the amount available by the end of the budgeted period?  Are there appropriate reasons for such variations?)     If something is amiss, follow up with the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 xml:space="preserve"> for an explanation.</w:t>
      </w:r>
    </w:p>
    <w:p w:rsidR="00573893" w:rsidRPr="00573893" w:rsidRDefault="00573893" w:rsidP="00573893">
      <w:pPr>
        <w:pStyle w:val="ListParagraph"/>
        <w:rPr>
          <w:rFonts w:ascii="Century Gothic" w:hAnsi="Century Gothic" w:cs="Times New Roman"/>
          <w:sz w:val="20"/>
          <w:szCs w:val="20"/>
        </w:rPr>
      </w:pPr>
    </w:p>
    <w:p w:rsidR="00573893" w:rsidRPr="00573893" w:rsidRDefault="00573893" w:rsidP="00573893">
      <w:pPr>
        <w:pStyle w:val="NoSpacing"/>
        <w:numPr>
          <w:ilvl w:val="1"/>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Does it appear that there were charges that are not allocable to the project?  (</w:t>
      </w:r>
      <w:proofErr w:type="gramStart"/>
      <w:r w:rsidRPr="00573893">
        <w:rPr>
          <w:rFonts w:ascii="Century Gothic" w:hAnsi="Century Gothic" w:cs="Times New Roman"/>
          <w:sz w:val="20"/>
          <w:szCs w:val="20"/>
        </w:rPr>
        <w:t>such</w:t>
      </w:r>
      <w:proofErr w:type="gramEnd"/>
      <w:r w:rsidRPr="00573893">
        <w:rPr>
          <w:rFonts w:ascii="Century Gothic" w:hAnsi="Century Gothic" w:cs="Times New Roman"/>
          <w:sz w:val="20"/>
          <w:szCs w:val="20"/>
        </w:rPr>
        <w:t xml:space="preserve"> as travel costs to places not anticipated in the scope of work or other charges or salaries for individuals not associated with the work?)</w:t>
      </w:r>
    </w:p>
    <w:p w:rsidR="00573893" w:rsidRPr="00573893" w:rsidRDefault="00573893" w:rsidP="00573893">
      <w:pPr>
        <w:pStyle w:val="ListParagraph"/>
        <w:rPr>
          <w:rFonts w:ascii="Century Gothic" w:hAnsi="Century Gothic" w:cs="Times New Roman"/>
          <w:sz w:val="20"/>
          <w:szCs w:val="20"/>
        </w:rPr>
      </w:pPr>
    </w:p>
    <w:p w:rsidR="00573893" w:rsidRPr="00573893" w:rsidRDefault="00573893" w:rsidP="00573893">
      <w:pPr>
        <w:pStyle w:val="NoSpacing"/>
        <w:numPr>
          <w:ilvl w:val="0"/>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If all required progress reports are up to date and acceptable, and the request appears reasonable given the nature of the projects and amount of work completed to date complete processing with Accounts Payable.</w:t>
      </w:r>
    </w:p>
    <w:p w:rsidR="00573893" w:rsidRPr="00573893" w:rsidRDefault="00573893" w:rsidP="00573893">
      <w:pPr>
        <w:pStyle w:val="NoSpacing"/>
        <w:ind w:left="720"/>
        <w:rPr>
          <w:rFonts w:ascii="Century Gothic" w:hAnsi="Century Gothic" w:cs="Times New Roman"/>
          <w:sz w:val="20"/>
          <w:szCs w:val="20"/>
        </w:rPr>
      </w:pPr>
      <w:r w:rsidRPr="00573893">
        <w:rPr>
          <w:rFonts w:ascii="Century Gothic" w:hAnsi="Century Gothic" w:cs="Times New Roman"/>
          <w:sz w:val="20"/>
          <w:szCs w:val="20"/>
        </w:rPr>
        <w:t xml:space="preserve"> </w:t>
      </w:r>
      <w:r w:rsidRPr="00573893">
        <w:rPr>
          <w:rFonts w:ascii="Century Gothic" w:hAnsi="Century Gothic" w:cs="Times New Roman"/>
          <w:b/>
          <w:sz w:val="20"/>
          <w:szCs w:val="20"/>
        </w:rPr>
        <w:t>Please note:</w:t>
      </w:r>
      <w:r w:rsidRPr="00573893">
        <w:rPr>
          <w:rFonts w:ascii="Century Gothic" w:hAnsi="Century Gothic" w:cs="Times New Roman"/>
          <w:sz w:val="20"/>
          <w:szCs w:val="20"/>
        </w:rPr>
        <w:t xml:space="preserve">  by signing off and approving an invoice, you are attesting that the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 xml:space="preserve"> has been appropriately monitored and has met all of the conditions of #1 above.  If you have </w:t>
      </w:r>
      <w:r w:rsidRPr="00573893">
        <w:rPr>
          <w:rFonts w:ascii="Century Gothic" w:hAnsi="Century Gothic" w:cs="Times New Roman"/>
          <w:b/>
          <w:sz w:val="20"/>
          <w:szCs w:val="20"/>
          <w:u w:val="single"/>
        </w:rPr>
        <w:t>any</w:t>
      </w:r>
      <w:r w:rsidRPr="00573893">
        <w:rPr>
          <w:rFonts w:ascii="Century Gothic" w:hAnsi="Century Gothic" w:cs="Times New Roman"/>
          <w:sz w:val="20"/>
          <w:szCs w:val="20"/>
        </w:rPr>
        <w:t xml:space="preserve"> doubts, please do not approve and go to Step #3.</w:t>
      </w:r>
    </w:p>
    <w:p w:rsidR="00573893" w:rsidRPr="00573893" w:rsidRDefault="00573893" w:rsidP="00573893">
      <w:pPr>
        <w:pStyle w:val="NoSpacing"/>
        <w:ind w:left="720"/>
        <w:rPr>
          <w:rFonts w:ascii="Century Gothic" w:hAnsi="Century Gothic" w:cs="Times New Roman"/>
          <w:sz w:val="20"/>
          <w:szCs w:val="20"/>
        </w:rPr>
      </w:pPr>
    </w:p>
    <w:p w:rsidR="00573893" w:rsidRPr="00573893" w:rsidRDefault="00573893" w:rsidP="00573893">
      <w:pPr>
        <w:pStyle w:val="NoSpacing"/>
        <w:ind w:left="720"/>
        <w:rPr>
          <w:rFonts w:ascii="Century Gothic" w:hAnsi="Century Gothic" w:cs="Times New Roman"/>
          <w:sz w:val="20"/>
          <w:szCs w:val="20"/>
        </w:rPr>
      </w:pPr>
    </w:p>
    <w:p w:rsidR="00573893" w:rsidRPr="00573893" w:rsidRDefault="00573893" w:rsidP="00573893">
      <w:pPr>
        <w:pStyle w:val="NoSpacing"/>
        <w:numPr>
          <w:ilvl w:val="0"/>
          <w:numId w:val="2"/>
        </w:numPr>
        <w:rPr>
          <w:rFonts w:ascii="Century Gothic" w:hAnsi="Century Gothic" w:cs="Times New Roman"/>
          <w:sz w:val="20"/>
          <w:szCs w:val="20"/>
        </w:rPr>
      </w:pPr>
      <w:r w:rsidRPr="00573893">
        <w:rPr>
          <w:rFonts w:ascii="Century Gothic" w:hAnsi="Century Gothic" w:cs="Times New Roman"/>
          <w:sz w:val="20"/>
          <w:szCs w:val="20"/>
          <w:u w:val="single"/>
        </w:rPr>
        <w:t xml:space="preserve">      </w:t>
      </w:r>
      <w:r w:rsidRPr="00573893">
        <w:rPr>
          <w:rFonts w:ascii="Century Gothic" w:hAnsi="Century Gothic" w:cs="Times New Roman"/>
          <w:sz w:val="20"/>
          <w:szCs w:val="20"/>
        </w:rPr>
        <w:t xml:space="preserve">If progress reports are not up to date and acceptable, or you see something that does not appear right, </w:t>
      </w:r>
      <w:r w:rsidRPr="00573893">
        <w:rPr>
          <w:rFonts w:ascii="Century Gothic" w:hAnsi="Century Gothic" w:cs="Times New Roman"/>
          <w:sz w:val="20"/>
          <w:szCs w:val="20"/>
          <w:u w:val="single"/>
        </w:rPr>
        <w:t>do not</w:t>
      </w:r>
      <w:r w:rsidRPr="00573893">
        <w:rPr>
          <w:rFonts w:ascii="Century Gothic" w:hAnsi="Century Gothic" w:cs="Times New Roman"/>
          <w:sz w:val="20"/>
          <w:szCs w:val="20"/>
        </w:rPr>
        <w:t xml:space="preserve"> forward the invoice for payment.  Instead, immediately contact the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 xml:space="preserve"> and ask for missing or unacceptable reports to be sent and/or request additional documentation as necessary and appropriate.  Once issues have been acceptably resolved, and/or, if necessary, a revised request has been submitted by the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 you can forward the invoice to Accounts Payable for payment.</w:t>
      </w:r>
    </w:p>
    <w:p w:rsidR="00573893" w:rsidRPr="00573893" w:rsidRDefault="00573893" w:rsidP="00573893">
      <w:pPr>
        <w:pStyle w:val="NoSpacing"/>
        <w:rPr>
          <w:rFonts w:ascii="Century Gothic" w:hAnsi="Century Gothic" w:cs="Times New Roman"/>
          <w:sz w:val="20"/>
          <w:szCs w:val="20"/>
        </w:rPr>
      </w:pPr>
    </w:p>
    <w:p w:rsidR="00573893" w:rsidRPr="00573893" w:rsidRDefault="00573893" w:rsidP="00573893">
      <w:pPr>
        <w:pStyle w:val="NoSpacing"/>
        <w:rPr>
          <w:rFonts w:ascii="Century Gothic" w:hAnsi="Century Gothic" w:cs="Times New Roman"/>
          <w:sz w:val="20"/>
          <w:szCs w:val="20"/>
        </w:rPr>
      </w:pPr>
    </w:p>
    <w:p w:rsidR="00EA3503" w:rsidRPr="00573893" w:rsidRDefault="00573893" w:rsidP="00573893">
      <w:pPr>
        <w:pStyle w:val="NoSpacing"/>
        <w:rPr>
          <w:rFonts w:ascii="Century Gothic" w:hAnsi="Century Gothic" w:cs="Arial"/>
          <w:sz w:val="20"/>
          <w:szCs w:val="20"/>
        </w:rPr>
      </w:pPr>
      <w:r w:rsidRPr="00573893">
        <w:rPr>
          <w:rFonts w:ascii="Century Gothic" w:hAnsi="Century Gothic" w:cs="Times New Roman"/>
          <w:sz w:val="20"/>
          <w:szCs w:val="20"/>
        </w:rPr>
        <w:t xml:space="preserve">Note:  most invoices/reimbursements do not include a large amount of detail, but, if something does not appear right on the surface, our contracts allow us the right to ask the </w:t>
      </w:r>
      <w:proofErr w:type="spellStart"/>
      <w:r w:rsidRPr="00573893">
        <w:rPr>
          <w:rFonts w:ascii="Century Gothic" w:hAnsi="Century Gothic" w:cs="Times New Roman"/>
          <w:sz w:val="20"/>
          <w:szCs w:val="20"/>
        </w:rPr>
        <w:t>subrecipient</w:t>
      </w:r>
      <w:proofErr w:type="spellEnd"/>
      <w:r w:rsidRPr="00573893">
        <w:rPr>
          <w:rFonts w:ascii="Century Gothic" w:hAnsi="Century Gothic" w:cs="Times New Roman"/>
          <w:sz w:val="20"/>
          <w:szCs w:val="20"/>
        </w:rPr>
        <w:t xml:space="preserve"> for back-up documentation for specific budget line items—espe</w:t>
      </w:r>
      <w:r>
        <w:rPr>
          <w:rFonts w:ascii="Century Gothic" w:hAnsi="Century Gothic" w:cs="Times New Roman"/>
          <w:sz w:val="20"/>
          <w:szCs w:val="20"/>
        </w:rPr>
        <w:t>cially for high-risk agreements.</w:t>
      </w:r>
    </w:p>
    <w:sectPr w:rsidR="00EA3503" w:rsidRPr="00573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B08BD"/>
    <w:multiLevelType w:val="hybridMultilevel"/>
    <w:tmpl w:val="E11216FC"/>
    <w:lvl w:ilvl="0" w:tplc="85D85A18">
      <w:start w:val="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5179D6"/>
    <w:multiLevelType w:val="hybridMultilevel"/>
    <w:tmpl w:val="35EA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03"/>
    <w:rsid w:val="00144176"/>
    <w:rsid w:val="001A0F8E"/>
    <w:rsid w:val="00573893"/>
    <w:rsid w:val="009A2273"/>
    <w:rsid w:val="00E277F1"/>
    <w:rsid w:val="00EA3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ED9D1-AA06-4B33-BF90-4D516E0F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03"/>
    <w:pPr>
      <w:spacing w:after="0" w:line="240" w:lineRule="auto"/>
      <w:ind w:left="720"/>
    </w:pPr>
  </w:style>
  <w:style w:type="paragraph" w:styleId="NoSpacing">
    <w:name w:val="No Spacing"/>
    <w:uiPriority w:val="1"/>
    <w:qFormat/>
    <w:rsid w:val="0057389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103625">
      <w:bodyDiv w:val="1"/>
      <w:marLeft w:val="0"/>
      <w:marRight w:val="0"/>
      <w:marTop w:val="0"/>
      <w:marBottom w:val="0"/>
      <w:divBdr>
        <w:top w:val="none" w:sz="0" w:space="0" w:color="auto"/>
        <w:left w:val="none" w:sz="0" w:space="0" w:color="auto"/>
        <w:bottom w:val="none" w:sz="0" w:space="0" w:color="auto"/>
        <w:right w:val="none" w:sz="0" w:space="0" w:color="auto"/>
      </w:divBdr>
    </w:div>
    <w:div w:id="20409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Duncan</dc:creator>
  <cp:keywords/>
  <dc:description/>
  <cp:lastModifiedBy>Laurel Duncan</cp:lastModifiedBy>
  <cp:revision>5</cp:revision>
  <dcterms:created xsi:type="dcterms:W3CDTF">2015-05-21T19:14:00Z</dcterms:created>
  <dcterms:modified xsi:type="dcterms:W3CDTF">2015-05-21T19:19:00Z</dcterms:modified>
</cp:coreProperties>
</file>